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43F67" w14:textId="07A8C8A9" w:rsidR="00722107" w:rsidRPr="00755B36" w:rsidRDefault="00722107" w:rsidP="00722107">
      <w:pPr>
        <w:jc w:val="center"/>
        <w:rPr>
          <w:rFonts w:ascii="Arial" w:hAnsi="Arial" w:cs="Arial"/>
          <w:b/>
          <w:bCs/>
          <w:lang w:val="en-ZA"/>
        </w:rPr>
      </w:pPr>
      <w:r w:rsidRPr="00755B36">
        <w:rPr>
          <w:rFonts w:ascii="Arial" w:hAnsi="Arial" w:cs="Arial"/>
          <w:b/>
          <w:bCs/>
          <w:noProof/>
          <w:lang w:val="en-ZA"/>
        </w:rPr>
        <w:drawing>
          <wp:inline distT="0" distB="0" distL="0" distR="0" wp14:anchorId="7126B529" wp14:editId="7999D62E">
            <wp:extent cx="2000250" cy="1417638"/>
            <wp:effectExtent l="0" t="0" r="0" b="0"/>
            <wp:docPr id="16206506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650630" name="Picture 1620650630"/>
                    <pic:cNvPicPr/>
                  </pic:nvPicPr>
                  <pic:blipFill>
                    <a:blip r:embed="rId6" cstate="print">
                      <a:extLst>
                        <a:ext uri="{28A0092B-C50C-407E-A947-70E740481C1C}">
                          <a14:useLocalDpi xmlns:a14="http://schemas.microsoft.com/office/drawing/2010/main" val="0"/>
                        </a:ext>
                      </a:extLst>
                    </a:blip>
                    <a:stretch>
                      <a:fillRect/>
                    </a:stretch>
                  </pic:blipFill>
                  <pic:spPr>
                    <a:xfrm>
                      <a:off x="0" y="0"/>
                      <a:ext cx="2025195" cy="1435317"/>
                    </a:xfrm>
                    <a:prstGeom prst="rect">
                      <a:avLst/>
                    </a:prstGeom>
                  </pic:spPr>
                </pic:pic>
              </a:graphicData>
            </a:graphic>
          </wp:inline>
        </w:drawing>
      </w:r>
    </w:p>
    <w:p w14:paraId="29291ECB" w14:textId="77777777" w:rsidR="00722107" w:rsidRPr="00755B36" w:rsidRDefault="00722107" w:rsidP="00722107">
      <w:pPr>
        <w:jc w:val="center"/>
        <w:rPr>
          <w:rFonts w:ascii="Arial" w:hAnsi="Arial" w:cs="Arial"/>
          <w:b/>
          <w:bCs/>
          <w:lang w:val="en-ZA"/>
        </w:rPr>
      </w:pPr>
    </w:p>
    <w:p w14:paraId="5AAA2623" w14:textId="090A1445" w:rsidR="006B1A15" w:rsidRDefault="006B1A15" w:rsidP="00DA6E8D">
      <w:pPr>
        <w:jc w:val="center"/>
        <w:rPr>
          <w:rFonts w:ascii="Arial" w:hAnsi="Arial" w:cs="Arial"/>
          <w:b/>
          <w:bCs/>
          <w:lang w:val="en-ZA"/>
        </w:rPr>
      </w:pPr>
      <w:r>
        <w:rPr>
          <w:rFonts w:ascii="Arial" w:hAnsi="Arial" w:cs="Arial"/>
          <w:b/>
          <w:bCs/>
          <w:lang w:val="en-ZA"/>
        </w:rPr>
        <w:t>MEDIA RELEASE</w:t>
      </w:r>
    </w:p>
    <w:p w14:paraId="55F181EA" w14:textId="77777777" w:rsidR="006B1A15" w:rsidRDefault="006B1A15" w:rsidP="00DA6E8D">
      <w:pPr>
        <w:jc w:val="center"/>
        <w:rPr>
          <w:rFonts w:ascii="Arial" w:hAnsi="Arial" w:cs="Arial"/>
          <w:b/>
          <w:bCs/>
          <w:lang w:val="en-ZA"/>
        </w:rPr>
      </w:pPr>
    </w:p>
    <w:p w14:paraId="4898AF6D" w14:textId="115DE86C" w:rsidR="00FC7D2C" w:rsidRPr="00755B36" w:rsidRDefault="00FC7D2C" w:rsidP="00DA6E8D">
      <w:pPr>
        <w:jc w:val="center"/>
        <w:rPr>
          <w:rFonts w:ascii="Arial" w:hAnsi="Arial" w:cs="Arial"/>
          <w:lang w:val="en-ZA"/>
        </w:rPr>
      </w:pPr>
      <w:r w:rsidRPr="00755B36">
        <w:rPr>
          <w:rFonts w:ascii="Arial" w:hAnsi="Arial" w:cs="Arial"/>
          <w:b/>
          <w:bCs/>
          <w:lang w:val="en-ZA"/>
        </w:rPr>
        <w:t>World Albatross Day 2025: A Global Call to Protect the Ocean’s Sentinels</w:t>
      </w:r>
    </w:p>
    <w:p w14:paraId="248EB7F3" w14:textId="77777777" w:rsidR="00FC7D2C" w:rsidRPr="00755B36" w:rsidRDefault="00FC7D2C" w:rsidP="00FC7D2C">
      <w:pPr>
        <w:rPr>
          <w:rFonts w:ascii="Arial" w:hAnsi="Arial" w:cs="Arial"/>
          <w:lang w:val="en-ZA"/>
        </w:rPr>
      </w:pPr>
    </w:p>
    <w:p w14:paraId="1233A678" w14:textId="77777777" w:rsidR="00FC7D2C" w:rsidRPr="00755B36" w:rsidRDefault="00FC7D2C" w:rsidP="00DA6E8D">
      <w:pPr>
        <w:jc w:val="center"/>
        <w:rPr>
          <w:rFonts w:ascii="Arial" w:hAnsi="Arial" w:cs="Arial"/>
          <w:lang w:val="en-ZA"/>
        </w:rPr>
      </w:pPr>
      <w:r w:rsidRPr="00755B36">
        <w:rPr>
          <w:rFonts w:ascii="Arial" w:hAnsi="Arial" w:cs="Arial"/>
          <w:i/>
          <w:iCs/>
          <w:lang w:val="en-ZA"/>
        </w:rPr>
        <w:t>Highly threatened by bird flu and industrial fisheries, albatrosses need protection worldwide</w:t>
      </w:r>
    </w:p>
    <w:p w14:paraId="6285FE1E" w14:textId="77777777" w:rsidR="00FC7D2C" w:rsidRPr="00755B36" w:rsidRDefault="00FC7D2C" w:rsidP="00FC7D2C">
      <w:pPr>
        <w:rPr>
          <w:rFonts w:ascii="Arial" w:hAnsi="Arial" w:cs="Arial"/>
          <w:lang w:val="en-ZA"/>
        </w:rPr>
      </w:pPr>
    </w:p>
    <w:p w14:paraId="4972AB66" w14:textId="2F7F0ACD" w:rsidR="00FC7D2C" w:rsidRPr="00755B36" w:rsidRDefault="00FC7D2C" w:rsidP="00FC7D2C">
      <w:pPr>
        <w:rPr>
          <w:rFonts w:ascii="Arial" w:hAnsi="Arial" w:cs="Arial"/>
          <w:lang w:val="en-ZA"/>
        </w:rPr>
      </w:pPr>
      <w:r w:rsidRPr="00755B36">
        <w:rPr>
          <w:rFonts w:ascii="Arial" w:hAnsi="Arial" w:cs="Arial"/>
          <w:lang w:val="en-ZA"/>
        </w:rPr>
        <w:t xml:space="preserve">On 19 June 2025, conservationists and wildlife advocates worldwide will celebrate </w:t>
      </w:r>
      <w:r w:rsidRPr="003E798E">
        <w:rPr>
          <w:rFonts w:ascii="Arial" w:hAnsi="Arial" w:cs="Arial"/>
          <w:lang w:val="en-ZA"/>
        </w:rPr>
        <w:t>World Albatross Day, an opportunity to highlight the conservation crisis faced by these iconic</w:t>
      </w:r>
      <w:r w:rsidRPr="00755B36">
        <w:rPr>
          <w:rFonts w:ascii="Arial" w:hAnsi="Arial" w:cs="Arial"/>
          <w:lang w:val="en-ZA"/>
        </w:rPr>
        <w:t xml:space="preserve"> ocean dwellers. This year’s </w:t>
      </w:r>
      <w:r w:rsidR="00EB5C76" w:rsidRPr="00755B36">
        <w:rPr>
          <w:rFonts w:ascii="Arial" w:hAnsi="Arial" w:cs="Arial"/>
          <w:lang w:val="en-ZA"/>
        </w:rPr>
        <w:t>theme</w:t>
      </w:r>
      <w:r w:rsidRPr="00755B36">
        <w:rPr>
          <w:rFonts w:ascii="Arial" w:hAnsi="Arial" w:cs="Arial"/>
          <w:lang w:val="en-ZA"/>
        </w:rPr>
        <w:t xml:space="preserve"> aims to shed light on the alarming impact of diseases, particularly High Pathogenicity Avian Influenza (</w:t>
      </w:r>
      <w:r w:rsidR="004F3FE9" w:rsidRPr="00755B36">
        <w:rPr>
          <w:rFonts w:ascii="Arial" w:hAnsi="Arial" w:cs="Arial"/>
          <w:lang w:val="en-ZA"/>
        </w:rPr>
        <w:t xml:space="preserve">HPAI; </w:t>
      </w:r>
      <w:r w:rsidRPr="00755B36">
        <w:rPr>
          <w:rFonts w:ascii="Arial" w:hAnsi="Arial" w:cs="Arial"/>
          <w:lang w:val="en-ZA"/>
        </w:rPr>
        <w:t xml:space="preserve">bird flu), on already vulnerable albatross and petrel populations. The current outbreak has led to the deaths of hundreds of thousands of wild birds </w:t>
      </w:r>
      <w:r w:rsidR="00DA6E8D" w:rsidRPr="00755B36">
        <w:rPr>
          <w:rFonts w:ascii="Arial" w:hAnsi="Arial" w:cs="Arial"/>
          <w:lang w:val="en-ZA"/>
        </w:rPr>
        <w:t>globally</w:t>
      </w:r>
      <w:r w:rsidRPr="00755B36">
        <w:rPr>
          <w:rFonts w:ascii="Arial" w:hAnsi="Arial" w:cs="Arial"/>
          <w:lang w:val="en-ZA"/>
        </w:rPr>
        <w:t xml:space="preserve">, </w:t>
      </w:r>
      <w:r w:rsidR="005707D7" w:rsidRPr="00755B36">
        <w:rPr>
          <w:rFonts w:ascii="Arial" w:hAnsi="Arial" w:cs="Arial"/>
          <w:lang w:val="en-ZA"/>
        </w:rPr>
        <w:t xml:space="preserve">threatening the survival of </w:t>
      </w:r>
      <w:r w:rsidR="00A60309" w:rsidRPr="00755B36">
        <w:rPr>
          <w:rFonts w:ascii="Arial" w:hAnsi="Arial" w:cs="Arial"/>
          <w:lang w:val="en-ZA"/>
        </w:rPr>
        <w:t>numerous species</w:t>
      </w:r>
      <w:r w:rsidRPr="00755B36">
        <w:rPr>
          <w:rFonts w:ascii="Arial" w:hAnsi="Arial" w:cs="Arial"/>
          <w:lang w:val="en-ZA"/>
        </w:rPr>
        <w:t>. It is estimated that several species of albatrosses and petrels have been impacted by bird flu worldwide.</w:t>
      </w:r>
    </w:p>
    <w:p w14:paraId="4F26547A" w14:textId="77777777" w:rsidR="00FC7D2C" w:rsidRPr="00755B36" w:rsidRDefault="00FC7D2C" w:rsidP="00FC7D2C">
      <w:pPr>
        <w:rPr>
          <w:rFonts w:ascii="Arial" w:hAnsi="Arial" w:cs="Arial"/>
          <w:lang w:val="en-ZA"/>
        </w:rPr>
      </w:pPr>
    </w:p>
    <w:p w14:paraId="0C839FCB" w14:textId="0AAF7C79" w:rsidR="00FC7D2C" w:rsidRPr="00755B36" w:rsidRDefault="00FC7D2C" w:rsidP="00FC7D2C">
      <w:pPr>
        <w:rPr>
          <w:rFonts w:ascii="Arial" w:hAnsi="Arial" w:cs="Arial"/>
          <w:lang w:val="en-ZA"/>
        </w:rPr>
      </w:pPr>
      <w:r w:rsidRPr="00755B36">
        <w:rPr>
          <w:rFonts w:ascii="Arial" w:hAnsi="Arial" w:cs="Arial"/>
          <w:lang w:val="en-ZA"/>
        </w:rPr>
        <w:t xml:space="preserve">Celebrated for their remarkable long-distance flights, albatrosses and petrels play a crucial role in maintaining the health of marine ecosystems. As apex predators, these birds feed on fish, squid, and other marine organisms. By consuming these prey and subsequently excreting waste, they contribute to nutrient cycling, returning vital nutrients to the ocean. Additionally, they serve as indicators of ocean health. A </w:t>
      </w:r>
      <w:r w:rsidR="00DA6E8D" w:rsidRPr="00755B36">
        <w:rPr>
          <w:rFonts w:ascii="Arial" w:hAnsi="Arial" w:cs="Arial"/>
          <w:lang w:val="en-ZA"/>
        </w:rPr>
        <w:t>decrease in</w:t>
      </w:r>
      <w:r w:rsidRPr="00755B36">
        <w:rPr>
          <w:rFonts w:ascii="Arial" w:hAnsi="Arial" w:cs="Arial"/>
          <w:lang w:val="en-ZA"/>
        </w:rPr>
        <w:t xml:space="preserve"> albatross or petrel populations often signals changes in fish stocks or broader environmental issues, such as climate change or pollution. Albatrosses are the sentinels of our oceans; if they’re struggling, it’s a sign the whole marine environment is under stress. </w:t>
      </w:r>
    </w:p>
    <w:p w14:paraId="3095EF8F" w14:textId="77777777" w:rsidR="00FC7D2C" w:rsidRPr="00755B36" w:rsidRDefault="00FC7D2C" w:rsidP="00FC7D2C">
      <w:pPr>
        <w:rPr>
          <w:rFonts w:ascii="Arial" w:hAnsi="Arial" w:cs="Arial"/>
          <w:lang w:val="en-ZA"/>
        </w:rPr>
      </w:pPr>
    </w:p>
    <w:p w14:paraId="03141F5D" w14:textId="3BA1FE06" w:rsidR="00FC7D2C" w:rsidRPr="00755B36" w:rsidRDefault="00FC7D2C" w:rsidP="00FC7D2C">
      <w:pPr>
        <w:rPr>
          <w:rFonts w:ascii="Arial" w:hAnsi="Arial" w:cs="Arial"/>
          <w:lang w:val="en-ZA"/>
        </w:rPr>
      </w:pPr>
      <w:r w:rsidRPr="00755B36">
        <w:rPr>
          <w:rFonts w:ascii="Arial" w:hAnsi="Arial" w:cs="Arial"/>
          <w:lang w:val="en-ZA"/>
        </w:rPr>
        <w:t xml:space="preserve">Albatrosses are among the most threatened group of birds globally, with 15 of the 22 species currently listed as </w:t>
      </w:r>
      <w:r w:rsidRPr="00755B36">
        <w:rPr>
          <w:rFonts w:ascii="Arial" w:hAnsi="Arial" w:cs="Arial"/>
          <w:i/>
          <w:iCs/>
          <w:lang w:val="en-ZA"/>
        </w:rPr>
        <w:t>Critically Endangered,</w:t>
      </w:r>
      <w:r w:rsidRPr="00755B36">
        <w:rPr>
          <w:rFonts w:ascii="Arial" w:hAnsi="Arial" w:cs="Arial"/>
          <w:lang w:val="en-ZA"/>
        </w:rPr>
        <w:t xml:space="preserve"> </w:t>
      </w:r>
      <w:r w:rsidRPr="00755B36">
        <w:rPr>
          <w:rFonts w:ascii="Arial" w:hAnsi="Arial" w:cs="Arial"/>
          <w:i/>
          <w:iCs/>
          <w:lang w:val="en-ZA"/>
        </w:rPr>
        <w:t xml:space="preserve">Endangered </w:t>
      </w:r>
      <w:r w:rsidRPr="00755B36">
        <w:rPr>
          <w:rFonts w:ascii="Arial" w:hAnsi="Arial" w:cs="Arial"/>
          <w:lang w:val="en-ZA"/>
        </w:rPr>
        <w:t xml:space="preserve">or </w:t>
      </w:r>
      <w:r w:rsidRPr="00755B36">
        <w:rPr>
          <w:rFonts w:ascii="Arial" w:hAnsi="Arial" w:cs="Arial"/>
          <w:i/>
          <w:iCs/>
          <w:lang w:val="en-ZA"/>
        </w:rPr>
        <w:t>Vulnerable</w:t>
      </w:r>
      <w:r w:rsidRPr="00755B36">
        <w:rPr>
          <w:rFonts w:ascii="Arial" w:hAnsi="Arial" w:cs="Arial"/>
          <w:lang w:val="en-ZA"/>
        </w:rPr>
        <w:t xml:space="preserve"> on the International Union for Conservation of Nature (IUCN) Red List. “Albatrosses are already facing major threats</w:t>
      </w:r>
      <w:r w:rsidR="007C3A7C" w:rsidRPr="00755B36">
        <w:rPr>
          <w:rFonts w:ascii="Arial" w:hAnsi="Arial" w:cs="Arial"/>
          <w:lang w:val="en-ZA"/>
        </w:rPr>
        <w:t>,</w:t>
      </w:r>
      <w:r w:rsidRPr="00755B36">
        <w:rPr>
          <w:rFonts w:ascii="Arial" w:hAnsi="Arial" w:cs="Arial"/>
          <w:lang w:val="en-ZA"/>
        </w:rPr>
        <w:t xml:space="preserve"> such as industrial fisheries bycatch, invasive predators on breeding islands, chemical and plastic pollution, and climate change,” says Dr. Laura Roberts, State Veterinarian for South Africa</w:t>
      </w:r>
      <w:r w:rsidR="001C71DB" w:rsidRPr="00755B36">
        <w:rPr>
          <w:rFonts w:ascii="Arial" w:hAnsi="Arial" w:cs="Arial"/>
          <w:lang w:val="en-ZA"/>
        </w:rPr>
        <w:t xml:space="preserve">’s Western </w:t>
      </w:r>
      <w:r w:rsidR="00DA6E8D" w:rsidRPr="00755B36">
        <w:rPr>
          <w:rFonts w:ascii="Arial" w:hAnsi="Arial" w:cs="Arial"/>
          <w:lang w:val="en-ZA"/>
        </w:rPr>
        <w:t>Cape Department</w:t>
      </w:r>
      <w:r w:rsidRPr="00755B36">
        <w:rPr>
          <w:rFonts w:ascii="Arial" w:hAnsi="Arial" w:cs="Arial"/>
          <w:lang w:val="en-ZA"/>
        </w:rPr>
        <w:t xml:space="preserve"> of Agriculture</w:t>
      </w:r>
      <w:r w:rsidR="005707D7" w:rsidRPr="00755B36">
        <w:rPr>
          <w:rFonts w:ascii="Arial" w:hAnsi="Arial" w:cs="Arial"/>
          <w:lang w:val="en-ZA"/>
        </w:rPr>
        <w:t>.</w:t>
      </w:r>
    </w:p>
    <w:p w14:paraId="3603E12B" w14:textId="77777777" w:rsidR="00FC7D2C" w:rsidRPr="00755B36" w:rsidRDefault="00FC7D2C" w:rsidP="00FC7D2C">
      <w:pPr>
        <w:rPr>
          <w:rFonts w:ascii="Arial" w:hAnsi="Arial" w:cs="Arial"/>
          <w:lang w:val="en-ZA"/>
        </w:rPr>
      </w:pPr>
    </w:p>
    <w:p w14:paraId="4DE1F2CF" w14:textId="172BA7C6" w:rsidR="00FC7D2C" w:rsidRPr="00755B36" w:rsidRDefault="00FC7D2C" w:rsidP="00FC7D2C">
      <w:pPr>
        <w:rPr>
          <w:rFonts w:ascii="Arial" w:hAnsi="Arial" w:cs="Arial"/>
          <w:lang w:val="en-ZA"/>
        </w:rPr>
      </w:pPr>
      <w:r w:rsidRPr="00755B36">
        <w:rPr>
          <w:rFonts w:ascii="Arial" w:hAnsi="Arial" w:cs="Arial"/>
          <w:lang w:val="en-ZA"/>
        </w:rPr>
        <w:t>Now, with the current global bird flu outbreak, these magnificent birds are confronting an even worse and unprecedented convergence of threats that is pushing many species closer to extinction. “We’re witnessing a perfect storm of threats,” says Dr. Marcela Uhart, wildlife health expert with the University of California, Davis</w:t>
      </w:r>
      <w:r w:rsidR="009C4BC7" w:rsidRPr="00755B36">
        <w:rPr>
          <w:rFonts w:ascii="Arial" w:hAnsi="Arial" w:cs="Arial"/>
          <w:lang w:val="en-ZA"/>
        </w:rPr>
        <w:t>, USA</w:t>
      </w:r>
      <w:r w:rsidRPr="00755B36">
        <w:rPr>
          <w:rFonts w:ascii="Arial" w:hAnsi="Arial" w:cs="Arial"/>
          <w:lang w:val="en-ZA"/>
        </w:rPr>
        <w:t>. “The need for coordinated science-driven conservation action has never been more urgent.” </w:t>
      </w:r>
    </w:p>
    <w:p w14:paraId="702CC4EA" w14:textId="77777777" w:rsidR="00FC7D2C" w:rsidRPr="00755B36" w:rsidRDefault="00FC7D2C" w:rsidP="00FC7D2C">
      <w:pPr>
        <w:rPr>
          <w:rFonts w:ascii="Arial" w:hAnsi="Arial" w:cs="Arial"/>
          <w:lang w:val="en-ZA"/>
        </w:rPr>
      </w:pPr>
    </w:p>
    <w:p w14:paraId="008B3D6C" w14:textId="52808BF7" w:rsidR="00FC7D2C" w:rsidRPr="00755B36" w:rsidRDefault="00FC7D2C" w:rsidP="00FC7D2C">
      <w:pPr>
        <w:rPr>
          <w:rFonts w:ascii="Arial" w:hAnsi="Arial" w:cs="Arial"/>
          <w:lang w:val="en-ZA"/>
        </w:rPr>
      </w:pPr>
      <w:r w:rsidRPr="00755B36">
        <w:rPr>
          <w:rFonts w:ascii="Arial" w:hAnsi="Arial" w:cs="Arial"/>
          <w:lang w:val="en-ZA"/>
        </w:rPr>
        <w:t xml:space="preserve">Recent outbreaks of bird flu have been confirmed in several seabird species, including albatrosses, across both hemispheres. Estimates suggest that over 10 000 chicks and thousands of adult Black-browed Albatrosses </w:t>
      </w:r>
      <w:r w:rsidRPr="00755B36">
        <w:rPr>
          <w:rFonts w:ascii="Arial" w:hAnsi="Arial" w:cs="Arial"/>
          <w:i/>
          <w:iCs/>
          <w:lang w:val="en-ZA"/>
        </w:rPr>
        <w:t>Thalassarche melanophris</w:t>
      </w:r>
      <w:r w:rsidRPr="00755B36">
        <w:rPr>
          <w:rFonts w:ascii="Arial" w:hAnsi="Arial" w:cs="Arial"/>
          <w:lang w:val="en-ZA"/>
        </w:rPr>
        <w:t xml:space="preserve"> died in 2023/2024 due to a bird flu outbreak in the Falkland Islands (Islas Malvinas)* alone. The disease has spread </w:t>
      </w:r>
      <w:r w:rsidR="007C3A7C" w:rsidRPr="00755B36">
        <w:rPr>
          <w:rFonts w:ascii="Arial" w:hAnsi="Arial" w:cs="Arial"/>
          <w:lang w:val="en-ZA"/>
        </w:rPr>
        <w:t>to</w:t>
      </w:r>
      <w:r w:rsidRPr="00755B36">
        <w:rPr>
          <w:rFonts w:ascii="Arial" w:hAnsi="Arial" w:cs="Arial"/>
          <w:lang w:val="en-ZA"/>
        </w:rPr>
        <w:t xml:space="preserve"> the sub-Antarctic region, affecting </w:t>
      </w:r>
      <w:r w:rsidR="009C4BC7" w:rsidRPr="00755B36">
        <w:rPr>
          <w:rFonts w:ascii="Arial" w:hAnsi="Arial" w:cs="Arial"/>
          <w:lang w:val="en-ZA"/>
        </w:rPr>
        <w:t>W</w:t>
      </w:r>
      <w:r w:rsidRPr="00755B36">
        <w:rPr>
          <w:rFonts w:ascii="Arial" w:hAnsi="Arial" w:cs="Arial"/>
          <w:lang w:val="en-ZA"/>
        </w:rPr>
        <w:t xml:space="preserve">andering Albatross </w:t>
      </w:r>
      <w:r w:rsidRPr="00755B36">
        <w:rPr>
          <w:rFonts w:ascii="Arial" w:hAnsi="Arial" w:cs="Arial"/>
          <w:i/>
          <w:iCs/>
          <w:lang w:val="en-ZA"/>
        </w:rPr>
        <w:t xml:space="preserve">Diomedea exulans </w:t>
      </w:r>
      <w:r w:rsidRPr="00755B36">
        <w:rPr>
          <w:rFonts w:ascii="Arial" w:hAnsi="Arial" w:cs="Arial"/>
          <w:lang w:val="en-ZA"/>
        </w:rPr>
        <w:t xml:space="preserve">colonies on </w:t>
      </w:r>
      <w:r w:rsidR="007D5250" w:rsidRPr="00755B36">
        <w:rPr>
          <w:rFonts w:ascii="Arial" w:hAnsi="Arial" w:cs="Arial"/>
          <w:lang w:val="en-ZA"/>
        </w:rPr>
        <w:t>South Georgia (Islas Georgias del Sur)*,</w:t>
      </w:r>
      <w:r w:rsidRPr="00755B36">
        <w:rPr>
          <w:rFonts w:ascii="Arial" w:hAnsi="Arial" w:cs="Arial"/>
          <w:lang w:val="en-ZA"/>
        </w:rPr>
        <w:t xml:space="preserve"> Marion</w:t>
      </w:r>
      <w:r w:rsidR="009C4BC7" w:rsidRPr="00755B36">
        <w:rPr>
          <w:rFonts w:ascii="Arial" w:hAnsi="Arial" w:cs="Arial"/>
          <w:lang w:val="en-ZA"/>
        </w:rPr>
        <w:t xml:space="preserve">, Crozet and </w:t>
      </w:r>
      <w:r w:rsidR="00DA6E8D" w:rsidRPr="00755B36">
        <w:rPr>
          <w:rFonts w:ascii="Arial" w:hAnsi="Arial" w:cs="Arial"/>
          <w:lang w:val="en-ZA"/>
        </w:rPr>
        <w:t>Kerguelen islands</w:t>
      </w:r>
      <w:r w:rsidRPr="00755B36">
        <w:rPr>
          <w:rFonts w:ascii="Arial" w:hAnsi="Arial" w:cs="Arial"/>
          <w:lang w:val="en-ZA"/>
        </w:rPr>
        <w:t xml:space="preserve"> in the Southern Ocean.  Isolated cases of bird flu infection have also been recorded in Procellariiformes (the order that includes albatrosses and petrels) across Europe, Africa and the Americas. </w:t>
      </w:r>
    </w:p>
    <w:p w14:paraId="78C007D0" w14:textId="77777777" w:rsidR="00FC7D2C" w:rsidRPr="00755B36" w:rsidRDefault="00FC7D2C" w:rsidP="00FC7D2C">
      <w:pPr>
        <w:rPr>
          <w:rFonts w:ascii="Arial" w:hAnsi="Arial" w:cs="Arial"/>
          <w:lang w:val="en-ZA"/>
        </w:rPr>
      </w:pPr>
    </w:p>
    <w:p w14:paraId="79F89D83" w14:textId="55D2D0A4" w:rsidR="00FC7D2C" w:rsidRPr="00755B36" w:rsidRDefault="00FC7D2C" w:rsidP="00FC7D2C">
      <w:pPr>
        <w:rPr>
          <w:rFonts w:ascii="Arial" w:hAnsi="Arial" w:cs="Arial"/>
          <w:lang w:val="en-ZA"/>
        </w:rPr>
      </w:pPr>
      <w:r w:rsidRPr="00755B36">
        <w:rPr>
          <w:rFonts w:ascii="Arial" w:hAnsi="Arial" w:cs="Arial"/>
          <w:lang w:val="en-ZA"/>
        </w:rPr>
        <w:t xml:space="preserve">Even before the emergence of bird flu, other infectious diseases have been affecting seabirds around the world. For instance, “Indian Yellow-nosed Albatrosses </w:t>
      </w:r>
      <w:r w:rsidRPr="00755B36">
        <w:rPr>
          <w:rFonts w:ascii="Arial" w:hAnsi="Arial" w:cs="Arial"/>
          <w:i/>
          <w:iCs/>
          <w:lang w:val="en-ZA"/>
        </w:rPr>
        <w:t>T. carteri</w:t>
      </w:r>
      <w:r w:rsidRPr="00755B36">
        <w:rPr>
          <w:rFonts w:ascii="Arial" w:hAnsi="Arial" w:cs="Arial"/>
          <w:lang w:val="en-ZA"/>
        </w:rPr>
        <w:t xml:space="preserve"> o</w:t>
      </w:r>
      <w:r w:rsidR="009C4BC7" w:rsidRPr="00755B36">
        <w:rPr>
          <w:rFonts w:ascii="Arial" w:hAnsi="Arial" w:cs="Arial"/>
          <w:lang w:val="en-ZA"/>
        </w:rPr>
        <w:t xml:space="preserve">n </w:t>
      </w:r>
      <w:r w:rsidRPr="00755B36">
        <w:rPr>
          <w:rFonts w:ascii="Arial" w:hAnsi="Arial" w:cs="Arial"/>
          <w:lang w:val="en-ZA"/>
        </w:rPr>
        <w:t>Amsterdam Island have been facing recurrent outbreaks of avian cholera, a bacterial disease, since the mid-1980s,” says Dr. Amandine Gamble, infectious disease ecologist at Cornell University</w:t>
      </w:r>
      <w:r w:rsidR="001C71DB" w:rsidRPr="00755B36">
        <w:rPr>
          <w:rFonts w:ascii="Arial" w:hAnsi="Arial" w:cs="Arial"/>
          <w:lang w:val="en-ZA"/>
        </w:rPr>
        <w:t>, New York, USA</w:t>
      </w:r>
      <w:r w:rsidRPr="00755B36">
        <w:rPr>
          <w:rFonts w:ascii="Arial" w:hAnsi="Arial" w:cs="Arial"/>
          <w:lang w:val="en-ZA"/>
        </w:rPr>
        <w:t xml:space="preserve">. “Bird flu represents an additional threat to these already weakened populations,” Gamble adds. Other infectious diseases known to affect albatrosses and petrels </w:t>
      </w:r>
      <w:r w:rsidR="009C4BC7" w:rsidRPr="00755B36">
        <w:rPr>
          <w:rFonts w:ascii="Arial" w:hAnsi="Arial" w:cs="Arial"/>
          <w:lang w:val="en-ZA"/>
        </w:rPr>
        <w:t>are caused by</w:t>
      </w:r>
      <w:r w:rsidRPr="00755B36">
        <w:rPr>
          <w:rFonts w:ascii="Arial" w:hAnsi="Arial" w:cs="Arial"/>
          <w:lang w:val="en-ZA"/>
        </w:rPr>
        <w:t>, for instance, poxviruses. </w:t>
      </w:r>
    </w:p>
    <w:p w14:paraId="51BFA5FF" w14:textId="77777777" w:rsidR="00FC7D2C" w:rsidRPr="00755B36" w:rsidRDefault="00FC7D2C" w:rsidP="00FC7D2C">
      <w:pPr>
        <w:rPr>
          <w:rFonts w:ascii="Arial" w:hAnsi="Arial" w:cs="Arial"/>
          <w:lang w:val="en-ZA"/>
        </w:rPr>
      </w:pPr>
    </w:p>
    <w:p w14:paraId="405007C5" w14:textId="139AF5DA" w:rsidR="00FC7D2C" w:rsidRPr="00755B36" w:rsidRDefault="00FC7D2C" w:rsidP="00FC7D2C">
      <w:pPr>
        <w:rPr>
          <w:rFonts w:ascii="Arial" w:hAnsi="Arial" w:cs="Arial"/>
          <w:lang w:val="en-ZA"/>
        </w:rPr>
      </w:pPr>
      <w:r w:rsidRPr="00755B36">
        <w:rPr>
          <w:rFonts w:ascii="Arial" w:hAnsi="Arial" w:cs="Arial"/>
          <w:lang w:val="en-ZA"/>
        </w:rPr>
        <w:t xml:space="preserve">Albatrosses and petrels, many of which breed in large, dense colonies, are particularly vulnerable to pathogens. “Once bird flu reaches seabird colonies, our ability to reduce mortality is extremely limited,” says Patricia Serafini, an environmental analyst at the National Center for Research and Conservation of Wild Birds (CEMAVE) in Brazil and ACAP </w:t>
      </w:r>
      <w:bookmarkStart w:id="0" w:name="_Hlk200988593"/>
      <w:r w:rsidRPr="00755B36">
        <w:rPr>
          <w:rFonts w:ascii="Arial" w:hAnsi="Arial" w:cs="Arial"/>
          <w:lang w:val="en-ZA"/>
        </w:rPr>
        <w:t>Population and Conservation Status Working Group Co-convenor</w:t>
      </w:r>
      <w:bookmarkEnd w:id="0"/>
      <w:r w:rsidRPr="00755B36">
        <w:rPr>
          <w:rFonts w:ascii="Arial" w:hAnsi="Arial" w:cs="Arial"/>
          <w:lang w:val="en-ZA"/>
        </w:rPr>
        <w:t>. “We must do everything we can to prevent further spread while simultaneously addressing other conservation threats for which mitigation tools are already available.”</w:t>
      </w:r>
    </w:p>
    <w:p w14:paraId="5946EC21" w14:textId="77777777" w:rsidR="00FC7D2C" w:rsidRPr="00755B36" w:rsidRDefault="00FC7D2C" w:rsidP="00FC7D2C">
      <w:pPr>
        <w:rPr>
          <w:rFonts w:ascii="Arial" w:hAnsi="Arial" w:cs="Arial"/>
          <w:lang w:val="en-ZA"/>
        </w:rPr>
      </w:pPr>
    </w:p>
    <w:p w14:paraId="10DD867B" w14:textId="4FAABDEE" w:rsidR="00FC7D2C" w:rsidRPr="00755B36" w:rsidRDefault="00FC7D2C" w:rsidP="00FC7D2C">
      <w:pPr>
        <w:rPr>
          <w:rFonts w:ascii="Arial" w:hAnsi="Arial" w:cs="Arial"/>
          <w:lang w:val="en-ZA"/>
        </w:rPr>
      </w:pPr>
      <w:r w:rsidRPr="00755B36">
        <w:rPr>
          <w:rFonts w:ascii="Arial" w:hAnsi="Arial" w:cs="Arial"/>
          <w:lang w:val="en-ZA"/>
        </w:rPr>
        <w:t xml:space="preserve">“Consumers can play an important role in albatross conservation”, says Serafini. By choosing seafood not linked to albatross bycatch, individuals can help reduce a major threat to these birds. Supporting brands and fisheries that </w:t>
      </w:r>
      <w:r w:rsidR="007C3A7C" w:rsidRPr="00755B36">
        <w:rPr>
          <w:rFonts w:ascii="Arial" w:hAnsi="Arial" w:cs="Arial"/>
          <w:lang w:val="en-ZA"/>
        </w:rPr>
        <w:t xml:space="preserve">prioritise </w:t>
      </w:r>
      <w:r w:rsidRPr="00755B36">
        <w:rPr>
          <w:rFonts w:ascii="Arial" w:hAnsi="Arial" w:cs="Arial"/>
          <w:lang w:val="en-ZA"/>
        </w:rPr>
        <w:t xml:space="preserve">seabird-safe practices is a vital step toward protecting these oceanic </w:t>
      </w:r>
      <w:r w:rsidR="00D228EF" w:rsidRPr="00755B36">
        <w:rPr>
          <w:rFonts w:ascii="Arial" w:hAnsi="Arial" w:cs="Arial"/>
          <w:lang w:val="en-ZA"/>
        </w:rPr>
        <w:t>travellers</w:t>
      </w:r>
      <w:r w:rsidRPr="00755B36">
        <w:rPr>
          <w:rFonts w:ascii="Arial" w:hAnsi="Arial" w:cs="Arial"/>
          <w:lang w:val="en-ZA"/>
        </w:rPr>
        <w:t>. People can also help prevent the spread of bird flu and other diseases by respecting travel advisories regarding affected areas and reporting dead birds to local wildlife authorities or health departments.</w:t>
      </w:r>
    </w:p>
    <w:p w14:paraId="1D7CE405" w14:textId="77777777" w:rsidR="00FC7D2C" w:rsidRPr="00755B36" w:rsidRDefault="00FC7D2C" w:rsidP="00FC7D2C">
      <w:pPr>
        <w:rPr>
          <w:rFonts w:ascii="Arial" w:hAnsi="Arial" w:cs="Arial"/>
          <w:lang w:val="en-ZA"/>
        </w:rPr>
      </w:pPr>
    </w:p>
    <w:p w14:paraId="5B44444B" w14:textId="77777777" w:rsidR="00FC7D2C" w:rsidRPr="00755B36" w:rsidRDefault="00FC7D2C" w:rsidP="00FC7D2C">
      <w:pPr>
        <w:rPr>
          <w:rFonts w:ascii="Arial" w:hAnsi="Arial" w:cs="Arial"/>
          <w:lang w:val="en-ZA"/>
        </w:rPr>
      </w:pPr>
      <w:r w:rsidRPr="00755B36">
        <w:rPr>
          <w:rFonts w:ascii="Arial" w:hAnsi="Arial" w:cs="Arial"/>
          <w:lang w:val="en-ZA"/>
        </w:rPr>
        <w:t>World Albatross Day serves as a powerful reminder of the interconnected threats facing marine life. “Protecting albatrosses and petrels is not just about saving beautiful birds; it means protecting the balance of life in the oceans they call home,” says Patricia Serafini. </w:t>
      </w:r>
    </w:p>
    <w:p w14:paraId="64FCDF17" w14:textId="77777777" w:rsidR="00FC7D2C" w:rsidRPr="00755B36" w:rsidRDefault="00FC7D2C" w:rsidP="00FC7D2C">
      <w:pPr>
        <w:rPr>
          <w:rFonts w:ascii="Arial" w:hAnsi="Arial" w:cs="Arial"/>
          <w:lang w:val="en-ZA"/>
        </w:rPr>
      </w:pPr>
    </w:p>
    <w:p w14:paraId="54075A22" w14:textId="7AE2C322" w:rsidR="00FC7D2C" w:rsidRPr="00755B36" w:rsidRDefault="00FC7D2C" w:rsidP="00FC7D2C">
      <w:pPr>
        <w:rPr>
          <w:rFonts w:ascii="Arial" w:hAnsi="Arial" w:cs="Arial"/>
          <w:lang w:val="en-ZA"/>
        </w:rPr>
      </w:pPr>
      <w:r w:rsidRPr="00755B36">
        <w:rPr>
          <w:rFonts w:ascii="Arial" w:hAnsi="Arial" w:cs="Arial"/>
          <w:lang w:val="en-ZA"/>
        </w:rPr>
        <w:t xml:space="preserve">Join us </w:t>
      </w:r>
      <w:r w:rsidR="00722107" w:rsidRPr="00755B36">
        <w:rPr>
          <w:rFonts w:ascii="Arial" w:hAnsi="Arial" w:cs="Arial"/>
          <w:lang w:val="en-ZA"/>
        </w:rPr>
        <w:t xml:space="preserve">on 19 </w:t>
      </w:r>
      <w:r w:rsidRPr="00755B36">
        <w:rPr>
          <w:rFonts w:ascii="Arial" w:hAnsi="Arial" w:cs="Arial"/>
          <w:lang w:val="en-ZA"/>
        </w:rPr>
        <w:t>June</w:t>
      </w:r>
      <w:r w:rsidR="00722107" w:rsidRPr="00755B36">
        <w:rPr>
          <w:rFonts w:ascii="Arial" w:hAnsi="Arial" w:cs="Arial"/>
          <w:lang w:val="en-ZA"/>
        </w:rPr>
        <w:t xml:space="preserve"> </w:t>
      </w:r>
      <w:r w:rsidRPr="00755B36">
        <w:rPr>
          <w:rFonts w:ascii="Arial" w:hAnsi="Arial" w:cs="Arial"/>
          <w:lang w:val="en-ZA"/>
        </w:rPr>
        <w:t xml:space="preserve">in celebrating World Albatross Day and advocating for the protection of these remarkable </w:t>
      </w:r>
      <w:r w:rsidR="007C3A7C" w:rsidRPr="00755B36">
        <w:rPr>
          <w:rFonts w:ascii="Arial" w:hAnsi="Arial" w:cs="Arial"/>
          <w:lang w:val="en-ZA"/>
        </w:rPr>
        <w:t xml:space="preserve">ocean </w:t>
      </w:r>
      <w:r w:rsidRPr="00755B36">
        <w:rPr>
          <w:rFonts w:ascii="Arial" w:hAnsi="Arial" w:cs="Arial"/>
          <w:lang w:val="en-ZA"/>
        </w:rPr>
        <w:t xml:space="preserve">sentinels. For more information on how to get involved and support albatross conservation efforts, please visit </w:t>
      </w:r>
      <w:hyperlink r:id="rId7" w:history="1">
        <w:r w:rsidRPr="00755B36">
          <w:rPr>
            <w:rStyle w:val="Hyperlink"/>
            <w:rFonts w:ascii="Arial" w:hAnsi="Arial" w:cs="Arial"/>
            <w:lang w:val="en-ZA"/>
          </w:rPr>
          <w:t>https://www.acap.aq/</w:t>
        </w:r>
      </w:hyperlink>
      <w:r w:rsidRPr="00755B36">
        <w:rPr>
          <w:rFonts w:ascii="Arial" w:hAnsi="Arial" w:cs="Arial"/>
          <w:lang w:val="en-ZA"/>
        </w:rPr>
        <w:t>.</w:t>
      </w:r>
    </w:p>
    <w:p w14:paraId="3919AFF4" w14:textId="77777777" w:rsidR="00FC7D2C" w:rsidRPr="00755B36" w:rsidRDefault="00FC7D2C" w:rsidP="00FC7D2C">
      <w:pPr>
        <w:rPr>
          <w:rFonts w:ascii="Arial" w:hAnsi="Arial" w:cs="Arial"/>
          <w:lang w:val="en-ZA"/>
        </w:rPr>
      </w:pPr>
    </w:p>
    <w:p w14:paraId="7DB21D9F" w14:textId="7E686FB6" w:rsidR="00E740C1" w:rsidRDefault="00E740C1" w:rsidP="00E740C1">
      <w:pPr>
        <w:rPr>
          <w:rFonts w:ascii="Arial" w:hAnsi="Arial" w:cs="Arial"/>
          <w:i/>
          <w:iCs/>
        </w:rPr>
      </w:pPr>
      <w:r w:rsidRPr="00755B36">
        <w:rPr>
          <w:rFonts w:ascii="Arial" w:hAnsi="Arial" w:cs="Arial"/>
          <w:i/>
          <w:iCs/>
          <w:lang w:val="en-ZA"/>
        </w:rPr>
        <w:t xml:space="preserve">Issued by the ACAP </w:t>
      </w:r>
      <w:r w:rsidRPr="00755B36">
        <w:rPr>
          <w:rFonts w:ascii="Arial" w:hAnsi="Arial" w:cs="Arial"/>
          <w:i/>
          <w:iCs/>
        </w:rPr>
        <w:t>Intersessional Group on Avian Influenza and Diseases on behalf of the ACAP Secretariat</w:t>
      </w:r>
      <w:r w:rsidR="009334D0">
        <w:rPr>
          <w:rFonts w:ascii="Arial" w:hAnsi="Arial" w:cs="Arial"/>
          <w:i/>
          <w:iCs/>
        </w:rPr>
        <w:t>, 16 June 2025</w:t>
      </w:r>
      <w:r w:rsidR="00875CD7">
        <w:rPr>
          <w:rFonts w:ascii="Arial" w:hAnsi="Arial" w:cs="Arial"/>
          <w:i/>
          <w:iCs/>
        </w:rPr>
        <w:t>.</w:t>
      </w:r>
    </w:p>
    <w:p w14:paraId="2223E865" w14:textId="77777777" w:rsidR="00FC7D2C" w:rsidRPr="00755B36" w:rsidRDefault="00FC7D2C" w:rsidP="00FC7D2C">
      <w:pPr>
        <w:rPr>
          <w:rFonts w:ascii="Arial" w:hAnsi="Arial" w:cs="Arial"/>
          <w:lang w:val="en-ZA"/>
        </w:rPr>
      </w:pPr>
    </w:p>
    <w:p w14:paraId="0226B0EE" w14:textId="77777777" w:rsidR="007D5250" w:rsidRDefault="007D5250" w:rsidP="007D5250">
      <w:pPr>
        <w:rPr>
          <w:rFonts w:ascii="Arial" w:hAnsi="Arial" w:cs="Arial"/>
          <w:color w:val="000000"/>
          <w:sz w:val="20"/>
          <w:szCs w:val="20"/>
        </w:rPr>
      </w:pPr>
      <w:r w:rsidRPr="00755B36">
        <w:rPr>
          <w:rFonts w:ascii="Arial" w:hAnsi="Arial" w:cs="Arial"/>
          <w:color w:val="000000"/>
          <w:sz w:val="20"/>
          <w:szCs w:val="20"/>
        </w:rPr>
        <w:t>*A dispute exists between the Governments of Argentina and the United Kingdom of Great Britain and Northern Ireland concerning sovereignty over the Falkland Islands (Islas Malvinas), South Georgia and the South Sandwich Islands (Islas Georgias del Sur y Islas Sandwich del Sur) and the surrounding maritime areas.</w:t>
      </w:r>
    </w:p>
    <w:p w14:paraId="65E31E2C" w14:textId="77777777" w:rsidR="003E798E" w:rsidRDefault="003E798E" w:rsidP="007D5250">
      <w:pPr>
        <w:rPr>
          <w:rFonts w:ascii="Arial" w:hAnsi="Arial" w:cs="Arial"/>
          <w:color w:val="000000"/>
          <w:sz w:val="20"/>
          <w:szCs w:val="20"/>
        </w:rPr>
      </w:pPr>
    </w:p>
    <w:p w14:paraId="41294CDC" w14:textId="383C528E" w:rsidR="00E740C1" w:rsidRDefault="00E740C1" w:rsidP="00E740C1">
      <w:pPr>
        <w:jc w:val="center"/>
        <w:rPr>
          <w:rFonts w:ascii="Arial" w:hAnsi="Arial" w:cs="Arial"/>
          <w:color w:val="000000"/>
          <w:sz w:val="20"/>
          <w:szCs w:val="20"/>
        </w:rPr>
      </w:pPr>
      <w:r>
        <w:rPr>
          <w:rFonts w:ascii="Arial" w:hAnsi="Arial" w:cs="Arial"/>
          <w:color w:val="000000"/>
          <w:sz w:val="20"/>
          <w:szCs w:val="20"/>
        </w:rPr>
        <w:t>*****</w:t>
      </w:r>
    </w:p>
    <w:p w14:paraId="2032DC79" w14:textId="77777777" w:rsidR="00E740C1" w:rsidRDefault="00E740C1" w:rsidP="007D5250">
      <w:pPr>
        <w:rPr>
          <w:rFonts w:ascii="Arial" w:hAnsi="Arial" w:cs="Arial"/>
          <w:color w:val="000000"/>
          <w:sz w:val="20"/>
          <w:szCs w:val="20"/>
        </w:rPr>
      </w:pPr>
    </w:p>
    <w:p w14:paraId="032F1C2F" w14:textId="77777777" w:rsidR="00E740C1" w:rsidRPr="00755B36" w:rsidRDefault="00E740C1" w:rsidP="00E740C1">
      <w:pPr>
        <w:rPr>
          <w:rFonts w:ascii="Arial" w:hAnsi="Arial" w:cs="Arial"/>
          <w:lang w:val="en-ZA"/>
        </w:rPr>
      </w:pPr>
      <w:r w:rsidRPr="00755B36">
        <w:rPr>
          <w:rFonts w:ascii="Arial" w:hAnsi="Arial" w:cs="Arial"/>
          <w:b/>
          <w:bCs/>
          <w:lang w:val="en-ZA"/>
        </w:rPr>
        <w:t>About ACAP</w:t>
      </w:r>
    </w:p>
    <w:p w14:paraId="4158D90E" w14:textId="77777777" w:rsidR="00E740C1" w:rsidRDefault="00E740C1" w:rsidP="00E740C1">
      <w:pPr>
        <w:rPr>
          <w:rFonts w:ascii="Arial" w:hAnsi="Arial" w:cs="Arial"/>
          <w:lang w:val="en-ZA"/>
        </w:rPr>
      </w:pPr>
      <w:r w:rsidRPr="00755B36">
        <w:rPr>
          <w:rFonts w:ascii="Arial" w:hAnsi="Arial" w:cs="Arial"/>
          <w:lang w:val="en-ZA"/>
        </w:rPr>
        <w:t xml:space="preserve">The Agreement on the Conservation of Albatrosses and Petrels (ACAP) is an intergovernmental initiative focused on conserving albatrosses and petrels by coordinating international efforts to address threats to their populations. </w:t>
      </w:r>
      <w:r w:rsidRPr="00755B36">
        <w:rPr>
          <w:rFonts w:ascii="Arial" w:hAnsi="Arial" w:cs="Arial"/>
          <w:lang w:val="en-AU"/>
        </w:rPr>
        <w:t xml:space="preserve">ACAP opened for signatures on 19 June 2001 and entered into force in February 2004.  The Agreement </w:t>
      </w:r>
      <w:r w:rsidRPr="00755B36">
        <w:rPr>
          <w:rFonts w:ascii="Arial" w:hAnsi="Arial" w:cs="Arial"/>
          <w:lang w:val="en-ZA"/>
        </w:rPr>
        <w:t>currently covers all 22 species of albatrosses and 9 petrel species. ACAP includes 13 Parties, with its headquarters in Hobart, Tasmania, Australia.</w:t>
      </w:r>
    </w:p>
    <w:p w14:paraId="74C85013" w14:textId="77777777" w:rsidR="00E740C1" w:rsidRDefault="00E740C1" w:rsidP="00E740C1">
      <w:pPr>
        <w:rPr>
          <w:rFonts w:ascii="Arial" w:hAnsi="Arial" w:cs="Arial"/>
          <w:lang w:val="en-ZA"/>
        </w:rPr>
      </w:pPr>
    </w:p>
    <w:p w14:paraId="12CB5FFC" w14:textId="45E29B8E" w:rsidR="000C3F50" w:rsidRPr="009D5E97" w:rsidRDefault="000C3F50" w:rsidP="003E798E">
      <w:pPr>
        <w:rPr>
          <w:rFonts w:ascii="Arial" w:hAnsi="Arial" w:cs="Arial"/>
          <w:b/>
          <w:bCs/>
          <w:lang w:val="en-ZA"/>
        </w:rPr>
      </w:pPr>
      <w:bookmarkStart w:id="1" w:name="_Hlk200991829"/>
      <w:r w:rsidRPr="009D5E97">
        <w:rPr>
          <w:rFonts w:ascii="Arial" w:hAnsi="Arial" w:cs="Arial"/>
          <w:b/>
          <w:bCs/>
          <w:lang w:val="en-ZA"/>
        </w:rPr>
        <w:t>Contact Information</w:t>
      </w:r>
    </w:p>
    <w:p w14:paraId="23492A44" w14:textId="5D72F5A3" w:rsidR="003E798E" w:rsidRDefault="003E798E" w:rsidP="003E798E">
      <w:pPr>
        <w:rPr>
          <w:rFonts w:ascii="Arial" w:hAnsi="Arial" w:cs="Arial"/>
          <w:lang w:val="en-ZA"/>
        </w:rPr>
      </w:pPr>
      <w:r w:rsidRPr="003E798E">
        <w:rPr>
          <w:rFonts w:ascii="Arial" w:hAnsi="Arial" w:cs="Arial"/>
          <w:lang w:val="en-ZA"/>
        </w:rPr>
        <w:t xml:space="preserve">Christine Bogle, ACAP Executive Secretary; </w:t>
      </w:r>
      <w:hyperlink r:id="rId8" w:history="1">
        <w:r w:rsidR="00E740C1" w:rsidRPr="002A18A0">
          <w:rPr>
            <w:rStyle w:val="Hyperlink"/>
            <w:rFonts w:ascii="Arial" w:hAnsi="Arial" w:cs="Arial"/>
            <w:lang w:val="en-ZA"/>
          </w:rPr>
          <w:t>christine.bogle@acap.aq</w:t>
        </w:r>
      </w:hyperlink>
    </w:p>
    <w:p w14:paraId="632A7EF8" w14:textId="0EEB92B9" w:rsidR="00E740C1" w:rsidRPr="003E798E" w:rsidRDefault="003E798E" w:rsidP="007D5250">
      <w:pPr>
        <w:rPr>
          <w:rFonts w:ascii="Arial" w:hAnsi="Arial" w:cs="Arial"/>
          <w:lang w:val="en-ZA"/>
        </w:rPr>
      </w:pPr>
      <w:r w:rsidRPr="000C3F50">
        <w:rPr>
          <w:rFonts w:ascii="Arial" w:hAnsi="Arial" w:cs="Arial"/>
          <w:sz w:val="24"/>
          <w:szCs w:val="24"/>
          <w:lang w:val="en-ZA"/>
        </w:rPr>
        <w:t>P</w:t>
      </w:r>
      <w:r w:rsidRPr="003E798E">
        <w:rPr>
          <w:rFonts w:ascii="Arial" w:hAnsi="Arial" w:cs="Arial"/>
          <w:lang w:val="en-ZA"/>
        </w:rPr>
        <w:t>atricia Serafini</w:t>
      </w:r>
      <w:r>
        <w:rPr>
          <w:rFonts w:ascii="Arial" w:hAnsi="Arial" w:cs="Arial"/>
          <w:lang w:val="en-ZA"/>
        </w:rPr>
        <w:t xml:space="preserve">, </w:t>
      </w:r>
      <w:r w:rsidR="006B1A15">
        <w:rPr>
          <w:rFonts w:ascii="Arial" w:hAnsi="Arial" w:cs="Arial"/>
          <w:lang w:val="en-ZA"/>
        </w:rPr>
        <w:t xml:space="preserve">ACAP </w:t>
      </w:r>
      <w:r w:rsidR="006B1A15" w:rsidRPr="006B1A15">
        <w:rPr>
          <w:rFonts w:ascii="Arial" w:hAnsi="Arial" w:cs="Arial"/>
          <w:lang w:val="en-ZA"/>
        </w:rPr>
        <w:t>Population and Conservation Status Working Group Co-convenor</w:t>
      </w:r>
      <w:r w:rsidR="006B1A15" w:rsidRPr="006B1A15">
        <w:rPr>
          <w:rFonts w:ascii="Arial" w:hAnsi="Arial" w:cs="Arial"/>
          <w:lang w:val="en-ZA"/>
        </w:rPr>
        <w:t xml:space="preserve"> </w:t>
      </w:r>
      <w:r w:rsidR="006B1A15">
        <w:rPr>
          <w:rFonts w:ascii="Arial" w:hAnsi="Arial" w:cs="Arial"/>
          <w:lang w:val="en-ZA"/>
        </w:rPr>
        <w:t xml:space="preserve">and </w:t>
      </w:r>
      <w:r w:rsidR="00875CD7">
        <w:rPr>
          <w:rFonts w:ascii="Arial" w:hAnsi="Arial" w:cs="Arial"/>
          <w:lang w:val="en-ZA"/>
        </w:rPr>
        <w:t>Convenor</w:t>
      </w:r>
      <w:r>
        <w:rPr>
          <w:rFonts w:ascii="Arial" w:hAnsi="Arial" w:cs="Arial"/>
          <w:lang w:val="en-ZA"/>
        </w:rPr>
        <w:t xml:space="preserve"> of </w:t>
      </w:r>
      <w:r w:rsidRPr="003E798E">
        <w:rPr>
          <w:rFonts w:ascii="Arial" w:hAnsi="Arial" w:cs="Arial"/>
          <w:lang w:val="en-ZA"/>
        </w:rPr>
        <w:t xml:space="preserve">ACAP </w:t>
      </w:r>
      <w:r w:rsidRPr="003E798E">
        <w:rPr>
          <w:rFonts w:ascii="Arial" w:hAnsi="Arial" w:cs="Arial"/>
        </w:rPr>
        <w:t>Intersessional Group on Avian Influenza and Diseases</w:t>
      </w:r>
      <w:r w:rsidR="000C3F50">
        <w:rPr>
          <w:rFonts w:ascii="Arial" w:hAnsi="Arial" w:cs="Arial"/>
        </w:rPr>
        <w:t xml:space="preserve">, </w:t>
      </w:r>
      <w:hyperlink r:id="rId9" w:history="1">
        <w:r w:rsidR="00E740C1" w:rsidRPr="002A18A0">
          <w:rPr>
            <w:rStyle w:val="Hyperlink"/>
            <w:rFonts w:ascii="Arial" w:hAnsi="Arial" w:cs="Arial"/>
          </w:rPr>
          <w:t>patricia.serafini@icmbio.gov.br</w:t>
        </w:r>
      </w:hyperlink>
      <w:bookmarkEnd w:id="1"/>
    </w:p>
    <w:sectPr w:rsidR="00E740C1" w:rsidRPr="003E798E" w:rsidSect="006B1A15">
      <w:footerReference w:type="firs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927052" w14:textId="77777777" w:rsidR="006B1A15" w:rsidRDefault="006B1A15" w:rsidP="006B1A15">
      <w:r>
        <w:separator/>
      </w:r>
    </w:p>
  </w:endnote>
  <w:endnote w:type="continuationSeparator" w:id="0">
    <w:p w14:paraId="18F2EF26" w14:textId="77777777" w:rsidR="006B1A15" w:rsidRDefault="006B1A15" w:rsidP="006B1A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02C644" w14:textId="28E1F044" w:rsidR="006B1A15" w:rsidRPr="006B1A15" w:rsidRDefault="006B1A15" w:rsidP="006B1A15">
    <w:pPr>
      <w:tabs>
        <w:tab w:val="center" w:pos="4320"/>
        <w:tab w:val="right" w:pos="9072"/>
      </w:tabs>
      <w:rPr>
        <w:rFonts w:ascii="Times New Roman" w:eastAsia="Arial Unicode MS" w:hAnsi="Times New Roman" w:cs="Times New Roman"/>
        <w:color w:val="1F497D"/>
        <w:kern w:val="0"/>
        <w:sz w:val="24"/>
        <w:szCs w:val="24"/>
        <w:lang w:val="en-AU" w:eastAsia="en-AU"/>
        <w14:ligatures w14:val="none"/>
      </w:rPr>
    </w:pPr>
    <w:bookmarkStart w:id="2" w:name="_Hlk200991801"/>
    <w:bookmarkStart w:id="3" w:name="_Hlk200991802"/>
    <w:r w:rsidRPr="006B1A15">
      <w:rPr>
        <w:rFonts w:ascii="Times New Roman" w:eastAsia="Times New Roman" w:hAnsi="Times New Roman" w:cs="Times New Roman"/>
        <w:noProof/>
        <w:kern w:val="0"/>
        <w:sz w:val="24"/>
        <w:szCs w:val="24"/>
        <w:lang w:val="en-AU" w:eastAsia="en-AU"/>
        <w14:ligatures w14:val="none"/>
      </w:rPr>
      <mc:AlternateContent>
        <mc:Choice Requires="wps">
          <w:drawing>
            <wp:anchor distT="0" distB="0" distL="114300" distR="114300" simplePos="0" relativeHeight="251661312" behindDoc="0" locked="0" layoutInCell="1" allowOverlap="1" wp14:anchorId="404685AA" wp14:editId="6C828F17">
              <wp:simplePos x="0" y="0"/>
              <wp:positionH relativeFrom="column">
                <wp:posOffset>-9525</wp:posOffset>
              </wp:positionH>
              <wp:positionV relativeFrom="paragraph">
                <wp:posOffset>-95885</wp:posOffset>
              </wp:positionV>
              <wp:extent cx="5734050" cy="635"/>
              <wp:effectExtent l="0" t="0" r="19050" b="37465"/>
              <wp:wrapNone/>
              <wp:docPr id="1651876573" name="Straight Arrow Connector 16518765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4050" cy="635"/>
                      </a:xfrm>
                      <a:prstGeom prst="straightConnector1">
                        <a:avLst/>
                      </a:prstGeom>
                      <a:noFill/>
                      <a:ln w="9525">
                        <a:solidFill>
                          <a:srgbClr val="17365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471F97E" id="_x0000_t32" coordsize="21600,21600" o:spt="32" o:oned="t" path="m,l21600,21600e" filled="f">
              <v:path arrowok="t" fillok="f" o:connecttype="none"/>
              <o:lock v:ext="edit" shapetype="t"/>
            </v:shapetype>
            <v:shape id="Straight Arrow Connector 1651876573" o:spid="_x0000_s1026" type="#_x0000_t32" style="position:absolute;margin-left:-.75pt;margin-top:-7.55pt;width:451.5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" strokecolor="#17365d"/>
          </w:pict>
        </mc:Fallback>
      </mc:AlternateContent>
    </w:r>
    <w:r w:rsidRPr="006B1A15">
      <w:rPr>
        <w:rFonts w:ascii="Arial Narrow" w:eastAsia="Times New Roman" w:hAnsi="Arial Narrow" w:cs="Times New Roman"/>
        <w:color w:val="1F497D"/>
        <w:kern w:val="0"/>
        <w:sz w:val="19"/>
        <w:szCs w:val="19"/>
        <w:lang w:val="en-AU" w:eastAsia="en-AU"/>
        <w14:ligatures w14:val="none"/>
      </w:rPr>
      <w:t xml:space="preserve"> ACAP Secretariat, 119 Macquarie St., Hobart, Tasmania 7000, Australia.  </w:t>
    </w:r>
    <w:hyperlink r:id="rId1" w:history="1">
      <w:r w:rsidRPr="006B1A15">
        <w:rPr>
          <w:rFonts w:ascii="Arial Narrow" w:eastAsia="Times New Roman" w:hAnsi="Arial Narrow" w:cs="Times New Roman"/>
          <w:color w:val="0563C1"/>
          <w:kern w:val="0"/>
          <w:sz w:val="19"/>
          <w:szCs w:val="19"/>
          <w:u w:val="single"/>
          <w:lang w:val="en-AU" w:eastAsia="en-AU"/>
          <w14:ligatures w14:val="none"/>
        </w:rPr>
        <w:t>Secretariat@acap.aq</w:t>
      </w:r>
    </w:hyperlink>
    <w:r w:rsidRPr="006B1A15">
      <w:rPr>
        <w:rFonts w:ascii="Arial Narrow" w:eastAsia="Times New Roman" w:hAnsi="Arial Narrow" w:cs="Times New Roman"/>
        <w:color w:val="1F497D"/>
        <w:kern w:val="0"/>
        <w:sz w:val="19"/>
        <w:szCs w:val="19"/>
        <w:lang w:val="en-AU" w:eastAsia="en-AU"/>
        <w14:ligatures w14:val="none"/>
      </w:rPr>
      <w:t xml:space="preserve">   +61 3 6165 6674   www.acap.aq</w:t>
    </w:r>
    <w:bookmarkEnd w:id="2"/>
    <w:bookmarkEnd w:id="3"/>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521232" w14:textId="77777777" w:rsidR="006B1A15" w:rsidRDefault="006B1A15" w:rsidP="006B1A15">
      <w:r>
        <w:separator/>
      </w:r>
    </w:p>
  </w:footnote>
  <w:footnote w:type="continuationSeparator" w:id="0">
    <w:p w14:paraId="49BAB4C5" w14:textId="77777777" w:rsidR="006B1A15" w:rsidRDefault="006B1A15" w:rsidP="006B1A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TrackFormatting/>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7D2C"/>
    <w:rsid w:val="000957C5"/>
    <w:rsid w:val="000C3F50"/>
    <w:rsid w:val="00117B52"/>
    <w:rsid w:val="00186318"/>
    <w:rsid w:val="001C71DB"/>
    <w:rsid w:val="001E5B47"/>
    <w:rsid w:val="001E7739"/>
    <w:rsid w:val="001F2630"/>
    <w:rsid w:val="00244B6B"/>
    <w:rsid w:val="002862E7"/>
    <w:rsid w:val="003E798E"/>
    <w:rsid w:val="00471056"/>
    <w:rsid w:val="004D2E44"/>
    <w:rsid w:val="004F3FE9"/>
    <w:rsid w:val="00510C52"/>
    <w:rsid w:val="00514A85"/>
    <w:rsid w:val="005707D7"/>
    <w:rsid w:val="005A507F"/>
    <w:rsid w:val="005A552E"/>
    <w:rsid w:val="005E643E"/>
    <w:rsid w:val="00616358"/>
    <w:rsid w:val="006573A8"/>
    <w:rsid w:val="006B1A15"/>
    <w:rsid w:val="00721B97"/>
    <w:rsid w:val="00722107"/>
    <w:rsid w:val="00755B36"/>
    <w:rsid w:val="007901A2"/>
    <w:rsid w:val="007C3A7C"/>
    <w:rsid w:val="007D5250"/>
    <w:rsid w:val="00875CD7"/>
    <w:rsid w:val="0087773B"/>
    <w:rsid w:val="00885EAA"/>
    <w:rsid w:val="008D7BA1"/>
    <w:rsid w:val="00925288"/>
    <w:rsid w:val="009334D0"/>
    <w:rsid w:val="009C4BC7"/>
    <w:rsid w:val="009D5E97"/>
    <w:rsid w:val="00A60309"/>
    <w:rsid w:val="00A84933"/>
    <w:rsid w:val="00AD1B3D"/>
    <w:rsid w:val="00CF730E"/>
    <w:rsid w:val="00D228EF"/>
    <w:rsid w:val="00D53D91"/>
    <w:rsid w:val="00D819D1"/>
    <w:rsid w:val="00DA6E8D"/>
    <w:rsid w:val="00DB694A"/>
    <w:rsid w:val="00DD363C"/>
    <w:rsid w:val="00E0672D"/>
    <w:rsid w:val="00E67795"/>
    <w:rsid w:val="00E722C7"/>
    <w:rsid w:val="00E740C1"/>
    <w:rsid w:val="00E81FB8"/>
    <w:rsid w:val="00EB5C76"/>
    <w:rsid w:val="00ED16D9"/>
    <w:rsid w:val="00F077DF"/>
    <w:rsid w:val="00F97DA5"/>
    <w:rsid w:val="00FC7D2C"/>
    <w:rsid w:val="00FD1D48"/>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43E35"/>
  <w15:chartTrackingRefBased/>
  <w15:docId w15:val="{A931AA58-39F3-45D6-800D-B77021777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Z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FC7D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C7D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C7D2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C7D2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C7D2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C7D2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7D2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7D2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7D2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7D2C"/>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FC7D2C"/>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FC7D2C"/>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FC7D2C"/>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FC7D2C"/>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FC7D2C"/>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FC7D2C"/>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FC7D2C"/>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FC7D2C"/>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FC7D2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7D2C"/>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FC7D2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7D2C"/>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FC7D2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C7D2C"/>
    <w:rPr>
      <w:i/>
      <w:iCs/>
      <w:color w:val="404040" w:themeColor="text1" w:themeTint="BF"/>
      <w:lang w:val="en-GB"/>
    </w:rPr>
  </w:style>
  <w:style w:type="paragraph" w:styleId="ListParagraph">
    <w:name w:val="List Paragraph"/>
    <w:basedOn w:val="Normal"/>
    <w:uiPriority w:val="34"/>
    <w:qFormat/>
    <w:rsid w:val="00FC7D2C"/>
    <w:pPr>
      <w:ind w:left="720"/>
      <w:contextualSpacing/>
    </w:pPr>
  </w:style>
  <w:style w:type="character" w:styleId="IntenseEmphasis">
    <w:name w:val="Intense Emphasis"/>
    <w:basedOn w:val="DefaultParagraphFont"/>
    <w:uiPriority w:val="21"/>
    <w:qFormat/>
    <w:rsid w:val="00FC7D2C"/>
    <w:rPr>
      <w:i/>
      <w:iCs/>
      <w:color w:val="0F4761" w:themeColor="accent1" w:themeShade="BF"/>
    </w:rPr>
  </w:style>
  <w:style w:type="paragraph" w:styleId="IntenseQuote">
    <w:name w:val="Intense Quote"/>
    <w:basedOn w:val="Normal"/>
    <w:next w:val="Normal"/>
    <w:link w:val="IntenseQuoteChar"/>
    <w:uiPriority w:val="30"/>
    <w:qFormat/>
    <w:rsid w:val="00FC7D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C7D2C"/>
    <w:rPr>
      <w:i/>
      <w:iCs/>
      <w:color w:val="0F4761" w:themeColor="accent1" w:themeShade="BF"/>
      <w:lang w:val="en-GB"/>
    </w:rPr>
  </w:style>
  <w:style w:type="character" w:styleId="IntenseReference">
    <w:name w:val="Intense Reference"/>
    <w:basedOn w:val="DefaultParagraphFont"/>
    <w:uiPriority w:val="32"/>
    <w:qFormat/>
    <w:rsid w:val="00FC7D2C"/>
    <w:rPr>
      <w:b/>
      <w:bCs/>
      <w:smallCaps/>
      <w:color w:val="0F4761" w:themeColor="accent1" w:themeShade="BF"/>
      <w:spacing w:val="5"/>
    </w:rPr>
  </w:style>
  <w:style w:type="character" w:styleId="Hyperlink">
    <w:name w:val="Hyperlink"/>
    <w:basedOn w:val="DefaultParagraphFont"/>
    <w:uiPriority w:val="99"/>
    <w:unhideWhenUsed/>
    <w:rsid w:val="00FC7D2C"/>
    <w:rPr>
      <w:color w:val="467886" w:themeColor="hyperlink"/>
      <w:u w:val="single"/>
    </w:rPr>
  </w:style>
  <w:style w:type="character" w:styleId="UnresolvedMention">
    <w:name w:val="Unresolved Mention"/>
    <w:basedOn w:val="DefaultParagraphFont"/>
    <w:uiPriority w:val="99"/>
    <w:semiHidden/>
    <w:unhideWhenUsed/>
    <w:rsid w:val="00FC7D2C"/>
    <w:rPr>
      <w:color w:val="605E5C"/>
      <w:shd w:val="clear" w:color="auto" w:fill="E1DFDD"/>
    </w:rPr>
  </w:style>
  <w:style w:type="paragraph" w:styleId="Revision">
    <w:name w:val="Revision"/>
    <w:hidden/>
    <w:uiPriority w:val="99"/>
    <w:semiHidden/>
    <w:rsid w:val="00FC7D2C"/>
    <w:rPr>
      <w:lang w:val="en-GB"/>
    </w:rPr>
  </w:style>
  <w:style w:type="character" w:styleId="CommentReference">
    <w:name w:val="annotation reference"/>
    <w:basedOn w:val="DefaultParagraphFont"/>
    <w:uiPriority w:val="99"/>
    <w:semiHidden/>
    <w:unhideWhenUsed/>
    <w:rsid w:val="001F2630"/>
    <w:rPr>
      <w:sz w:val="16"/>
      <w:szCs w:val="16"/>
    </w:rPr>
  </w:style>
  <w:style w:type="paragraph" w:styleId="CommentText">
    <w:name w:val="annotation text"/>
    <w:basedOn w:val="Normal"/>
    <w:link w:val="CommentTextChar"/>
    <w:uiPriority w:val="99"/>
    <w:unhideWhenUsed/>
    <w:rsid w:val="001F2630"/>
    <w:rPr>
      <w:sz w:val="20"/>
      <w:szCs w:val="20"/>
    </w:rPr>
  </w:style>
  <w:style w:type="character" w:customStyle="1" w:styleId="CommentTextChar">
    <w:name w:val="Comment Text Char"/>
    <w:basedOn w:val="DefaultParagraphFont"/>
    <w:link w:val="CommentText"/>
    <w:uiPriority w:val="99"/>
    <w:rsid w:val="001F2630"/>
    <w:rPr>
      <w:sz w:val="20"/>
      <w:szCs w:val="20"/>
      <w:lang w:val="en-GB"/>
    </w:rPr>
  </w:style>
  <w:style w:type="paragraph" w:styleId="CommentSubject">
    <w:name w:val="annotation subject"/>
    <w:basedOn w:val="CommentText"/>
    <w:next w:val="CommentText"/>
    <w:link w:val="CommentSubjectChar"/>
    <w:uiPriority w:val="99"/>
    <w:semiHidden/>
    <w:unhideWhenUsed/>
    <w:rsid w:val="001F2630"/>
    <w:rPr>
      <w:b/>
      <w:bCs/>
    </w:rPr>
  </w:style>
  <w:style w:type="character" w:customStyle="1" w:styleId="CommentSubjectChar">
    <w:name w:val="Comment Subject Char"/>
    <w:basedOn w:val="CommentTextChar"/>
    <w:link w:val="CommentSubject"/>
    <w:uiPriority w:val="99"/>
    <w:semiHidden/>
    <w:rsid w:val="001F2630"/>
    <w:rPr>
      <w:b/>
      <w:bCs/>
      <w:sz w:val="20"/>
      <w:szCs w:val="20"/>
      <w:lang w:val="en-GB"/>
    </w:rPr>
  </w:style>
  <w:style w:type="paragraph" w:styleId="Header">
    <w:name w:val="header"/>
    <w:basedOn w:val="Normal"/>
    <w:link w:val="HeaderChar"/>
    <w:uiPriority w:val="99"/>
    <w:unhideWhenUsed/>
    <w:rsid w:val="006B1A15"/>
    <w:pPr>
      <w:tabs>
        <w:tab w:val="center" w:pos="4513"/>
        <w:tab w:val="right" w:pos="9026"/>
      </w:tabs>
    </w:pPr>
  </w:style>
  <w:style w:type="character" w:customStyle="1" w:styleId="HeaderChar">
    <w:name w:val="Header Char"/>
    <w:basedOn w:val="DefaultParagraphFont"/>
    <w:link w:val="Header"/>
    <w:uiPriority w:val="99"/>
    <w:rsid w:val="006B1A15"/>
    <w:rPr>
      <w:lang w:val="en-GB"/>
    </w:rPr>
  </w:style>
  <w:style w:type="paragraph" w:styleId="Footer">
    <w:name w:val="footer"/>
    <w:basedOn w:val="Normal"/>
    <w:link w:val="FooterChar"/>
    <w:uiPriority w:val="99"/>
    <w:unhideWhenUsed/>
    <w:rsid w:val="006B1A15"/>
    <w:pPr>
      <w:tabs>
        <w:tab w:val="center" w:pos="4513"/>
        <w:tab w:val="right" w:pos="9026"/>
      </w:tabs>
    </w:pPr>
  </w:style>
  <w:style w:type="character" w:customStyle="1" w:styleId="FooterChar">
    <w:name w:val="Footer Char"/>
    <w:basedOn w:val="DefaultParagraphFont"/>
    <w:link w:val="Footer"/>
    <w:uiPriority w:val="99"/>
    <w:rsid w:val="006B1A1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111961">
      <w:bodyDiv w:val="1"/>
      <w:marLeft w:val="0"/>
      <w:marRight w:val="0"/>
      <w:marTop w:val="0"/>
      <w:marBottom w:val="0"/>
      <w:divBdr>
        <w:top w:val="none" w:sz="0" w:space="0" w:color="auto"/>
        <w:left w:val="none" w:sz="0" w:space="0" w:color="auto"/>
        <w:bottom w:val="none" w:sz="0" w:space="0" w:color="auto"/>
        <w:right w:val="none" w:sz="0" w:space="0" w:color="auto"/>
      </w:divBdr>
    </w:div>
    <w:div w:id="1216429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ristine.bogle@acap.aq" TargetMode="External"/><Relationship Id="rId3" Type="http://schemas.openxmlformats.org/officeDocument/2006/relationships/webSettings" Target="webSettings.xml"/><Relationship Id="rId7" Type="http://schemas.openxmlformats.org/officeDocument/2006/relationships/hyperlink" Target="https://www.acap.aq/"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mailto:patricia.serafini@icmbio.gov.br"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Secretariat@acap.a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948</Words>
  <Characters>5638</Characters>
  <Application>Microsoft Office Word</Application>
  <DocSecurity>0</DocSecurity>
  <Lines>102</Lines>
  <Paragraphs>21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cooper</dc:creator>
  <cp:keywords/>
  <dc:description/>
  <cp:lastModifiedBy>WM</cp:lastModifiedBy>
  <cp:revision>4</cp:revision>
  <dcterms:created xsi:type="dcterms:W3CDTF">2025-06-16T07:40:00Z</dcterms:created>
  <dcterms:modified xsi:type="dcterms:W3CDTF">2025-06-16T08:55:00Z</dcterms:modified>
</cp:coreProperties>
</file>